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附件4</w:t>
      </w:r>
    </w:p>
    <w:p>
      <w:pPr>
        <w:rPr>
          <w:rFonts w:ascii="Times New Roman" w:hAnsi="Times New Roman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截至202</w:t>
      </w:r>
      <w:r>
        <w:rPr>
          <w:rFonts w:hint="eastAsia" w:ascii="Times New Roman" w:hAnsi="Times New Roman" w:eastAsia="方正小标宋简体"/>
          <w:sz w:val="44"/>
          <w:szCs w:val="44"/>
        </w:rPr>
        <w:t>3</w:t>
      </w:r>
      <w:r>
        <w:rPr>
          <w:rFonts w:ascii="Times New Roman" w:hAnsi="Times New Roman" w:eastAsia="方正小标宋简体"/>
          <w:sz w:val="44"/>
          <w:szCs w:val="44"/>
        </w:rPr>
        <w:t>年末发行的新增地方政府专项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债券资金收支情况表</w:t>
      </w:r>
    </w:p>
    <w:p>
      <w:pPr>
        <w:widowControl/>
        <w:jc w:val="left"/>
        <w:rPr>
          <w:rFonts w:ascii="Times New Roman" w:hAnsi="Times New Roman"/>
          <w:sz w:val="20"/>
          <w:szCs w:val="20"/>
        </w:rPr>
      </w:pPr>
    </w:p>
    <w:p>
      <w:pPr>
        <w:widowControl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金额单位：亿元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1468"/>
        <w:gridCol w:w="1142"/>
        <w:gridCol w:w="4352"/>
        <w:gridCol w:w="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79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序号</w:t>
            </w:r>
          </w:p>
        </w:tc>
        <w:tc>
          <w:tcPr>
            <w:tcW w:w="275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截至202</w:t>
            </w:r>
            <w:r>
              <w:rPr>
                <w:rFonts w:hint="eastAsia" w:ascii="Times New Roman" w:hAnsi="Times New Roman" w:eastAsia="黑体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 w:eastAsia="黑体"/>
                <w:sz w:val="24"/>
                <w:szCs w:val="24"/>
              </w:rPr>
              <w:t>年末新增专项债券资金收入</w:t>
            </w:r>
          </w:p>
        </w:tc>
        <w:tc>
          <w:tcPr>
            <w:tcW w:w="5464" w:type="dxa"/>
            <w:gridSpan w:val="2"/>
            <w:shd w:val="clear" w:color="auto" w:fill="auto"/>
            <w:vAlign w:val="center"/>
          </w:tcPr>
          <w:p>
            <w:pPr>
              <w:ind w:firstLine="120" w:firstLineChars="5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截至202</w:t>
            </w:r>
            <w:r>
              <w:rPr>
                <w:rFonts w:hint="eastAsia" w:ascii="Times New Roman" w:hAnsi="Times New Roman" w:eastAsia="黑体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 w:eastAsia="黑体"/>
                <w:sz w:val="24"/>
                <w:szCs w:val="24"/>
              </w:rPr>
              <w:t>年末新增专项债券资金安排的支出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15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债券名称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金额</w:t>
            </w:r>
          </w:p>
        </w:tc>
        <w:tc>
          <w:tcPr>
            <w:tcW w:w="462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支出功能分类</w:t>
            </w: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合计</w:t>
            </w:r>
          </w:p>
        </w:tc>
        <w:tc>
          <w:tcPr>
            <w:tcW w:w="1550" w:type="dxa"/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auto"/>
            <w:noWrap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  <w:tc>
          <w:tcPr>
            <w:tcW w:w="4622" w:type="dxa"/>
            <w:shd w:val="clear" w:color="auto" w:fill="auto"/>
            <w:noWrap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  <w:tc>
          <w:tcPr>
            <w:tcW w:w="842" w:type="dxa"/>
            <w:shd w:val="clear" w:color="auto" w:fill="auto"/>
            <w:noWrap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</w:t>
            </w:r>
          </w:p>
        </w:tc>
        <w:tc>
          <w:tcPr>
            <w:tcW w:w="1550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邕江上游引水工程一期工程 -可心江原水专线工程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1.2</w:t>
            </w:r>
          </w:p>
        </w:tc>
        <w:tc>
          <w:tcPr>
            <w:tcW w:w="462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206科学技术支出</w:t>
            </w: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50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  <w:tc>
          <w:tcPr>
            <w:tcW w:w="462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207文化旅游体育与传媒支出</w:t>
            </w: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50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  <w:tc>
          <w:tcPr>
            <w:tcW w:w="462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208社会保障和就业支出</w:t>
            </w: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50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  <w:tc>
          <w:tcPr>
            <w:tcW w:w="462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211节能环保支出</w:t>
            </w: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50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  <w:tc>
          <w:tcPr>
            <w:tcW w:w="462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212城乡社区支出</w:t>
            </w: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50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  <w:tc>
          <w:tcPr>
            <w:tcW w:w="462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213农林水支出</w:t>
            </w: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50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  <w:tc>
          <w:tcPr>
            <w:tcW w:w="462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214交通运输支出</w:t>
            </w: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  <w:tc>
          <w:tcPr>
            <w:tcW w:w="1550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  <w:tc>
          <w:tcPr>
            <w:tcW w:w="462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215资源勘探信息等支出</w:t>
            </w: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  <w:tc>
          <w:tcPr>
            <w:tcW w:w="1550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  <w:tc>
          <w:tcPr>
            <w:tcW w:w="462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217金融支出</w:t>
            </w: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50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622" w:type="dxa"/>
            <w:shd w:val="clear" w:color="auto" w:fill="auto"/>
            <w:noWrap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229 其他支出</w:t>
            </w: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1.2</w:t>
            </w:r>
            <w:bookmarkEnd w:id="0"/>
          </w:p>
        </w:tc>
      </w:tr>
    </w:tbl>
    <w:p>
      <w:pPr>
        <w:rPr>
          <w:rFonts w:ascii="Times New Roman" w:hAnsi="Times New Roman" w:eastAsia="黑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tka Banner Semibold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egoe UI Variable Small Semilight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zYmMyZTA3ZWFhODhkOTE1YjA3Zjg0ODU4YWE3ODcifQ=="/>
  </w:docVars>
  <w:rsids>
    <w:rsidRoot w:val="00000000"/>
    <w:rsid w:val="40652202"/>
    <w:rsid w:val="53116A05"/>
    <w:rsid w:val="7FD9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220</Characters>
  <Lines>0</Lines>
  <Paragraphs>0</Paragraphs>
  <TotalTime>5</TotalTime>
  <ScaleCrop>false</ScaleCrop>
  <LinksUpToDate>false</LinksUpToDate>
  <CharactersWithSpaces>246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2024-06-25T07:34:00Z</dcterms:created>
  <dc:creator>Lenovo</dc:creator>
  <cp:lastModifiedBy>布加迪</cp:lastModifiedBy>
  <dcterms:modified xsi:type="dcterms:W3CDTF">2024-06-27T13:29:37Z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A64F1A299C154231B0A9C46DF5DF75B4_12</vt:lpwstr>
  </property>
</Properties>
</file>